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21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18 декабря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54</w:t>
      </w:r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60207839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rFonts w:hint="default"/>
          <w:b/>
          <w:snapToGrid w:val="0"/>
          <w:sz w:val="28"/>
          <w:szCs w:val="28"/>
          <w:lang w:val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3C177EF1">
      <w:pPr>
        <w:rPr>
          <w:rFonts w:hint="default"/>
          <w:b/>
          <w:snapToGrid w:val="0"/>
          <w:sz w:val="28"/>
          <w:szCs w:val="28"/>
          <w:lang w:val="ru-RU" w:eastAsia="ru-RU"/>
        </w:rPr>
      </w:pP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3DC0ED8A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год»:</w:t>
      </w:r>
    </w:p>
    <w:p w14:paraId="2C59A4B5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0" w:firstLineChars="0"/>
        <w:textAlignment w:val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Уменьшить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 по следующим кодам доходов: </w:t>
      </w:r>
    </w:p>
    <w:p w14:paraId="13E4405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182 10102010 01 0000 110 Налог на доходы физических лиц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250 000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,00 рублей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. </w:t>
      </w:r>
    </w:p>
    <w:p w14:paraId="3762AA2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992 11105035 10 0000 120 Доходы от сдачи в аренду имущества 60 000,00 рублей;</w:t>
      </w:r>
    </w:p>
    <w:p w14:paraId="400F6D1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992 11109045 10 0000 120 Прочие поступления от использования имущества 6 000,00 рублей. </w:t>
      </w:r>
    </w:p>
    <w:p w14:paraId="2D55F875">
      <w:pPr>
        <w:keepNext w:val="0"/>
        <w:keepLines w:val="0"/>
        <w:pageBreakBefore w:val="0"/>
        <w:widowControl/>
        <w:numPr>
          <w:ilvl w:val="1"/>
          <w:numId w:val="1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Увеличить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 по следующим кодам доходов: </w:t>
      </w:r>
    </w:p>
    <w:p w14:paraId="11EC867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182 10601030 10 0000 110    Налог на имущество физических лиц, взимаемый по ставкам, применяемым к объектам налогообложения, расположенным в границах сельских поселений   86 000,00 рублей;</w:t>
      </w:r>
    </w:p>
    <w:p w14:paraId="3AA4B02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highlight w:val="yellow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182 10606043 10 0000 110  Земельный налог с физических лиц, обладающих земельным участком, расположенным в границах сельских поселений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 200 000,00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рублей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;</w:t>
      </w:r>
    </w:p>
    <w:p w14:paraId="31BC5A21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992 11302065 10 0000 130 Доходы, поступающие в порядке возмещения расходов, понесенных в связи с эксплуатацией имущества сельских поселений 30 000,00 рублей. </w:t>
      </w:r>
    </w:p>
    <w:p w14:paraId="4A665DD9">
      <w:pPr>
        <w:pStyle w:val="10"/>
        <w:widowControl w:val="0"/>
        <w:numPr>
          <w:ilvl w:val="0"/>
          <w:numId w:val="0"/>
        </w:numPr>
        <w:tabs>
          <w:tab w:val="left" w:pos="1418"/>
        </w:tabs>
        <w:ind w:left="709" w:leftChars="0"/>
        <w:contextualSpacing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2.1. </w:t>
      </w:r>
      <w:r>
        <w:rPr>
          <w:rFonts w:ascii="Times New Roman" w:hAnsi="Times New Roman"/>
          <w:sz w:val="28"/>
          <w:szCs w:val="28"/>
          <w:highlight w:val="none"/>
        </w:rPr>
        <w:t>Уменьшить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/>
          <w:sz w:val="28"/>
          <w:szCs w:val="28"/>
          <w:highlight w:val="none"/>
          <w:lang w:val="ru-RU"/>
        </w:rPr>
        <w:t>431 753,02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sz w:val="28"/>
          <w:szCs w:val="28"/>
          <w:highlight w:val="none"/>
          <w:lang w:val="ru-RU"/>
        </w:rPr>
        <w:t>я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568FE2C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109 368,00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8AF6629">
      <w:pPr>
        <w:numPr>
          <w:ilvl w:val="0"/>
          <w:numId w:val="0"/>
        </w:numPr>
        <w:tabs>
          <w:tab w:val="left" w:pos="540"/>
        </w:tabs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код 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Культура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9.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Расходы на обеспечение деятельности (о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казание услуг) муниципальных учреждений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в сумме 193 345,02 рублей;  </w:t>
      </w:r>
    </w:p>
    <w:p w14:paraId="485E57C2">
      <w:pPr>
        <w:numPr>
          <w:ilvl w:val="0"/>
          <w:numId w:val="0"/>
        </w:numPr>
        <w:tabs>
          <w:tab w:val="left" w:pos="540"/>
        </w:tabs>
        <w:rPr>
          <w:rFonts w:hint="default" w:ascii="Times New Roman" w:hAnsi="Times New Roman"/>
          <w:sz w:val="28"/>
          <w:szCs w:val="28"/>
          <w:highlight w:val="none"/>
          <w:lang w:val="en-US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код 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Культура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9.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в сумме 129 000,00 рублей;</w:t>
      </w:r>
    </w:p>
    <w:p w14:paraId="5764C3F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Обслуживание государственного внутреннего и муниципального долга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51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40,00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582D429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.2. Увеличить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431 753,02 </w:t>
      </w:r>
      <w:r>
        <w:rPr>
          <w:rFonts w:ascii="Times New Roman" w:hAnsi="Times New Roman"/>
          <w:sz w:val="28"/>
          <w:szCs w:val="28"/>
          <w:highlight w:val="none"/>
        </w:rPr>
        <w:t>руб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ля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002C74E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70 308,00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3CE172F2">
      <w:pPr>
        <w:ind w:firstLine="709"/>
        <w:rPr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10030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Укрепление материально-технического оснащения для бесперебойного обеспечения бюджетного процесса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322 385,02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2E41DA6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L1180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39 060,00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</w:p>
    <w:p w14:paraId="499366DC">
      <w:pPr>
        <w:numPr>
          <w:ilvl w:val="0"/>
          <w:numId w:val="0"/>
        </w:numPr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 xml:space="preserve">3. </w:t>
      </w:r>
      <w:r>
        <w:rPr>
          <w:rFonts w:ascii="Times New Roman" w:hAnsi="Times New Roman" w:cs="Arial"/>
          <w:sz w:val="28"/>
          <w:szCs w:val="28"/>
          <w:highlight w:val="none"/>
        </w:rPr>
        <w:t>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1,3,4,5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0F2E46EE">
      <w:pPr>
        <w:numPr>
          <w:ilvl w:val="0"/>
          <w:numId w:val="0"/>
        </w:numPr>
        <w:ind w:left="709" w:leftChars="0"/>
        <w:rPr>
          <w:rFonts w:ascii="Times New Roman" w:hAnsi="Times New Roman" w:cs="Arial"/>
          <w:sz w:val="28"/>
          <w:szCs w:val="28"/>
          <w:highlight w:val="none"/>
        </w:rPr>
      </w:pPr>
    </w:p>
    <w:p w14:paraId="02378285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5646D049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5. Решение вступает в силу со дня его официального опубликования. </w:t>
      </w:r>
    </w:p>
    <w:p w14:paraId="01DB143B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p w14:paraId="06D10A40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p w14:paraId="29BFEFE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p w14:paraId="013F1AA4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Н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.Н. Милованов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Г.Е. Колесников</w:t>
            </w:r>
          </w:p>
        </w:tc>
      </w:tr>
    </w:tbl>
    <w:p w14:paraId="129E43CE">
      <w:pPr>
        <w:numPr>
          <w:ilvl w:val="0"/>
          <w:numId w:val="0"/>
        </w:numP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</w:p>
    <w:p w14:paraId="254BA79E">
      <w:pPr>
        <w:numPr>
          <w:ilvl w:val="0"/>
          <w:numId w:val="0"/>
        </w:numPr>
        <w:tabs>
          <w:tab w:val="left" w:pos="540"/>
        </w:tabs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</w:p>
    <w:p w14:paraId="13CF47CD">
      <w:pPr>
        <w:pStyle w:val="10"/>
        <w:widowControl w:val="0"/>
        <w:numPr>
          <w:ilvl w:val="0"/>
          <w:numId w:val="0"/>
        </w:numPr>
        <w:tabs>
          <w:tab w:val="left" w:pos="1418"/>
        </w:tabs>
        <w:contextualSpacing/>
        <w:rPr>
          <w:szCs w:val="28"/>
          <w:highlight w:val="none"/>
        </w:rPr>
      </w:pPr>
    </w:p>
    <w:sectPr>
      <w:headerReference r:id="rId4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multilevel"/>
    <w:tmpl w:val="E68A8DF6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27555"/>
    <w:rsid w:val="0165765A"/>
    <w:rsid w:val="01F336B5"/>
    <w:rsid w:val="01FE0B2D"/>
    <w:rsid w:val="02836702"/>
    <w:rsid w:val="03AF63CD"/>
    <w:rsid w:val="0485122D"/>
    <w:rsid w:val="04A4513D"/>
    <w:rsid w:val="05087630"/>
    <w:rsid w:val="05633559"/>
    <w:rsid w:val="06143360"/>
    <w:rsid w:val="063D795C"/>
    <w:rsid w:val="06FA2520"/>
    <w:rsid w:val="0B9A230E"/>
    <w:rsid w:val="0D8A673F"/>
    <w:rsid w:val="0E7B307F"/>
    <w:rsid w:val="0E876797"/>
    <w:rsid w:val="0E95760D"/>
    <w:rsid w:val="0EB45423"/>
    <w:rsid w:val="0F177E57"/>
    <w:rsid w:val="0F451BDB"/>
    <w:rsid w:val="0F9C14D4"/>
    <w:rsid w:val="10185FFA"/>
    <w:rsid w:val="119053FE"/>
    <w:rsid w:val="11C828EE"/>
    <w:rsid w:val="12D441C0"/>
    <w:rsid w:val="13681CF6"/>
    <w:rsid w:val="138163B8"/>
    <w:rsid w:val="15E13284"/>
    <w:rsid w:val="1622211E"/>
    <w:rsid w:val="17850563"/>
    <w:rsid w:val="1823416D"/>
    <w:rsid w:val="18D05694"/>
    <w:rsid w:val="19D62F5D"/>
    <w:rsid w:val="1ADA64F0"/>
    <w:rsid w:val="1AE328AE"/>
    <w:rsid w:val="1D8323E2"/>
    <w:rsid w:val="22D64FB1"/>
    <w:rsid w:val="22EB159C"/>
    <w:rsid w:val="23F62D32"/>
    <w:rsid w:val="2416065B"/>
    <w:rsid w:val="241D3944"/>
    <w:rsid w:val="250264A6"/>
    <w:rsid w:val="28100135"/>
    <w:rsid w:val="29F93B22"/>
    <w:rsid w:val="2A2E3621"/>
    <w:rsid w:val="2B2A35FF"/>
    <w:rsid w:val="2CEF6C1E"/>
    <w:rsid w:val="2D227421"/>
    <w:rsid w:val="2DE572B5"/>
    <w:rsid w:val="2E3276D3"/>
    <w:rsid w:val="2E482FFF"/>
    <w:rsid w:val="2FDD685C"/>
    <w:rsid w:val="305464CB"/>
    <w:rsid w:val="33620FC3"/>
    <w:rsid w:val="337F174E"/>
    <w:rsid w:val="339B2BFD"/>
    <w:rsid w:val="34D251C8"/>
    <w:rsid w:val="355A7705"/>
    <w:rsid w:val="356A5AB1"/>
    <w:rsid w:val="35842E55"/>
    <w:rsid w:val="3619476F"/>
    <w:rsid w:val="3624458B"/>
    <w:rsid w:val="36405F8B"/>
    <w:rsid w:val="37F253D8"/>
    <w:rsid w:val="38335403"/>
    <w:rsid w:val="391B7D69"/>
    <w:rsid w:val="3942702D"/>
    <w:rsid w:val="3A8D6FA3"/>
    <w:rsid w:val="3AE86DE5"/>
    <w:rsid w:val="3C475B9B"/>
    <w:rsid w:val="3CC448C1"/>
    <w:rsid w:val="3EB600A5"/>
    <w:rsid w:val="401133A8"/>
    <w:rsid w:val="402A2417"/>
    <w:rsid w:val="405B5963"/>
    <w:rsid w:val="41A35E03"/>
    <w:rsid w:val="42C32FAB"/>
    <w:rsid w:val="433363C7"/>
    <w:rsid w:val="436A7149"/>
    <w:rsid w:val="43EE0359"/>
    <w:rsid w:val="45B14A97"/>
    <w:rsid w:val="45DF5C6B"/>
    <w:rsid w:val="473344F2"/>
    <w:rsid w:val="4809215A"/>
    <w:rsid w:val="4C0167E3"/>
    <w:rsid w:val="4D4E492A"/>
    <w:rsid w:val="4DB635D2"/>
    <w:rsid w:val="4F4E3F33"/>
    <w:rsid w:val="51A00854"/>
    <w:rsid w:val="51A271DD"/>
    <w:rsid w:val="52914F0D"/>
    <w:rsid w:val="52CB1489"/>
    <w:rsid w:val="531A083E"/>
    <w:rsid w:val="551A1C8B"/>
    <w:rsid w:val="56793DC5"/>
    <w:rsid w:val="57A130CB"/>
    <w:rsid w:val="58364DDD"/>
    <w:rsid w:val="591E3B04"/>
    <w:rsid w:val="597D633F"/>
    <w:rsid w:val="5BB61738"/>
    <w:rsid w:val="5BC17212"/>
    <w:rsid w:val="5CA259E2"/>
    <w:rsid w:val="5E131117"/>
    <w:rsid w:val="5F4E7AFB"/>
    <w:rsid w:val="60D42DD4"/>
    <w:rsid w:val="60FA2DDC"/>
    <w:rsid w:val="614B6C5D"/>
    <w:rsid w:val="6152197E"/>
    <w:rsid w:val="62250924"/>
    <w:rsid w:val="65430C9E"/>
    <w:rsid w:val="65CC4573"/>
    <w:rsid w:val="664D0FA7"/>
    <w:rsid w:val="66D55441"/>
    <w:rsid w:val="680D0CBF"/>
    <w:rsid w:val="68315D60"/>
    <w:rsid w:val="69433FAB"/>
    <w:rsid w:val="695D4CD5"/>
    <w:rsid w:val="6B503686"/>
    <w:rsid w:val="6CAB708E"/>
    <w:rsid w:val="6D607679"/>
    <w:rsid w:val="6D9A38CD"/>
    <w:rsid w:val="713A1941"/>
    <w:rsid w:val="718B4EE7"/>
    <w:rsid w:val="736819BD"/>
    <w:rsid w:val="73B96D2C"/>
    <w:rsid w:val="754F7681"/>
    <w:rsid w:val="75513BD1"/>
    <w:rsid w:val="758631D9"/>
    <w:rsid w:val="761B3F0F"/>
    <w:rsid w:val="76667CF3"/>
    <w:rsid w:val="767454FB"/>
    <w:rsid w:val="78823F84"/>
    <w:rsid w:val="79DB7C6D"/>
    <w:rsid w:val="7B2A3E78"/>
    <w:rsid w:val="7B4F182F"/>
    <w:rsid w:val="7B931EDE"/>
    <w:rsid w:val="7C527398"/>
    <w:rsid w:val="7DB624A2"/>
    <w:rsid w:val="7EB3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1551</Words>
  <Characters>8845</Characters>
  <Lines>73</Lines>
  <Paragraphs>20</Paragraphs>
  <TotalTime>4</TotalTime>
  <ScaleCrop>false</ScaleCrop>
  <LinksUpToDate>false</LinksUpToDate>
  <CharactersWithSpaces>10376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2025-12-18T07:48:08Z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CD347B52D24D4D059EA0E71EA964ACA6_12</vt:lpwstr>
  </property>
</Properties>
</file>